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8FE" w:rsidRDefault="006348FE" w:rsidP="00C83372">
      <w:pPr>
        <w:spacing w:line="480" w:lineRule="auto"/>
        <w:rPr>
          <w:rFonts w:ascii="Times New Roman" w:hAnsi="Times New Roman" w:cs="Times New Roman"/>
          <w:sz w:val="24"/>
          <w:szCs w:val="24"/>
        </w:rPr>
      </w:pPr>
    </w:p>
    <w:p w:rsidR="006348FE" w:rsidRDefault="006348FE" w:rsidP="00C83372">
      <w:pPr>
        <w:spacing w:line="480" w:lineRule="auto"/>
        <w:rPr>
          <w:rFonts w:ascii="Times New Roman" w:hAnsi="Times New Roman" w:cs="Times New Roman"/>
          <w:sz w:val="24"/>
          <w:szCs w:val="24"/>
        </w:rPr>
      </w:pPr>
    </w:p>
    <w:p w:rsidR="006348FE" w:rsidRDefault="006348FE" w:rsidP="00C83372">
      <w:pPr>
        <w:spacing w:line="480" w:lineRule="auto"/>
        <w:rPr>
          <w:rFonts w:ascii="Times New Roman" w:hAnsi="Times New Roman" w:cs="Times New Roman"/>
          <w:sz w:val="24"/>
          <w:szCs w:val="24"/>
        </w:rPr>
      </w:pPr>
    </w:p>
    <w:p w:rsidR="006348FE" w:rsidRDefault="006348FE" w:rsidP="00C83372">
      <w:pPr>
        <w:spacing w:line="480" w:lineRule="auto"/>
        <w:rPr>
          <w:rFonts w:ascii="Times New Roman" w:hAnsi="Times New Roman" w:cs="Times New Roman"/>
          <w:sz w:val="24"/>
          <w:szCs w:val="24"/>
        </w:rPr>
      </w:pPr>
    </w:p>
    <w:p w:rsidR="006348FE" w:rsidRDefault="006348FE" w:rsidP="00C83372">
      <w:pPr>
        <w:spacing w:line="480" w:lineRule="auto"/>
        <w:rPr>
          <w:rFonts w:ascii="Times New Roman" w:hAnsi="Times New Roman" w:cs="Times New Roman"/>
          <w:sz w:val="24"/>
          <w:szCs w:val="24"/>
        </w:rPr>
      </w:pPr>
    </w:p>
    <w:p w:rsidR="006348FE" w:rsidRDefault="006348FE" w:rsidP="00C83372">
      <w:pPr>
        <w:spacing w:line="480" w:lineRule="auto"/>
        <w:rPr>
          <w:rFonts w:ascii="Times New Roman" w:hAnsi="Times New Roman" w:cs="Times New Roman"/>
          <w:sz w:val="24"/>
          <w:szCs w:val="24"/>
        </w:rPr>
      </w:pPr>
    </w:p>
    <w:p w:rsidR="00C46B18" w:rsidRDefault="00C46B18" w:rsidP="006348FE">
      <w:pPr>
        <w:spacing w:line="480" w:lineRule="auto"/>
        <w:jc w:val="center"/>
        <w:rPr>
          <w:rFonts w:ascii="Times New Roman" w:hAnsi="Times New Roman" w:cs="Times New Roman"/>
          <w:sz w:val="24"/>
          <w:szCs w:val="24"/>
        </w:rPr>
      </w:pPr>
      <w:r w:rsidRPr="00C46B18">
        <w:rPr>
          <w:rFonts w:ascii="Times New Roman" w:hAnsi="Times New Roman" w:cs="Times New Roman"/>
          <w:sz w:val="24"/>
          <w:szCs w:val="24"/>
        </w:rPr>
        <w:t>Federal Trade Commission</w:t>
      </w:r>
    </w:p>
    <w:p w:rsidR="006348FE" w:rsidRDefault="006348FE" w:rsidP="006348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348FE" w:rsidRDefault="006348FE" w:rsidP="006348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348FE" w:rsidRDefault="006348FE" w:rsidP="006348F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 and Name:</w:t>
      </w:r>
    </w:p>
    <w:p w:rsidR="006348FE" w:rsidRDefault="006348FE" w:rsidP="006348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348FE" w:rsidRDefault="006348FE" w:rsidP="006348FE">
      <w:pPr>
        <w:spacing w:line="480" w:lineRule="auto"/>
        <w:jc w:val="center"/>
        <w:rPr>
          <w:rFonts w:ascii="Times New Roman" w:hAnsi="Times New Roman" w:cs="Times New Roman"/>
          <w:sz w:val="24"/>
          <w:szCs w:val="24"/>
        </w:rPr>
      </w:pPr>
    </w:p>
    <w:p w:rsidR="006348FE" w:rsidRDefault="006348FE" w:rsidP="006348FE">
      <w:pPr>
        <w:spacing w:line="480" w:lineRule="auto"/>
        <w:jc w:val="center"/>
        <w:rPr>
          <w:rFonts w:ascii="Times New Roman" w:hAnsi="Times New Roman" w:cs="Times New Roman"/>
          <w:sz w:val="24"/>
          <w:szCs w:val="24"/>
        </w:rPr>
      </w:pPr>
    </w:p>
    <w:p w:rsidR="006348FE" w:rsidRDefault="006348FE" w:rsidP="006348FE">
      <w:pPr>
        <w:spacing w:line="480" w:lineRule="auto"/>
        <w:jc w:val="center"/>
        <w:rPr>
          <w:rFonts w:ascii="Times New Roman" w:hAnsi="Times New Roman" w:cs="Times New Roman"/>
          <w:sz w:val="24"/>
          <w:szCs w:val="24"/>
        </w:rPr>
      </w:pPr>
    </w:p>
    <w:p w:rsidR="006348FE" w:rsidRDefault="006348FE" w:rsidP="006348FE">
      <w:pPr>
        <w:spacing w:line="480" w:lineRule="auto"/>
        <w:jc w:val="center"/>
        <w:rPr>
          <w:rFonts w:ascii="Times New Roman" w:hAnsi="Times New Roman" w:cs="Times New Roman"/>
          <w:sz w:val="24"/>
          <w:szCs w:val="24"/>
        </w:rPr>
      </w:pPr>
    </w:p>
    <w:p w:rsidR="006348FE" w:rsidRDefault="006348FE" w:rsidP="006348FE">
      <w:pPr>
        <w:spacing w:line="480" w:lineRule="auto"/>
        <w:jc w:val="center"/>
        <w:rPr>
          <w:rFonts w:ascii="Times New Roman" w:hAnsi="Times New Roman" w:cs="Times New Roman"/>
          <w:sz w:val="24"/>
          <w:szCs w:val="24"/>
        </w:rPr>
      </w:pPr>
    </w:p>
    <w:p w:rsidR="006348FE" w:rsidRPr="00C46B18" w:rsidRDefault="006348FE" w:rsidP="006348FE">
      <w:pPr>
        <w:spacing w:line="480" w:lineRule="auto"/>
        <w:jc w:val="center"/>
        <w:rPr>
          <w:rFonts w:ascii="Times New Roman" w:hAnsi="Times New Roman" w:cs="Times New Roman"/>
          <w:sz w:val="24"/>
          <w:szCs w:val="24"/>
        </w:rPr>
      </w:pPr>
    </w:p>
    <w:p w:rsidR="00C46B18" w:rsidRPr="00C46B18" w:rsidRDefault="006348FE" w:rsidP="00C8337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46B18" w:rsidRPr="00C46B18">
        <w:rPr>
          <w:rFonts w:ascii="Times New Roman" w:hAnsi="Times New Roman" w:cs="Times New Roman"/>
          <w:sz w:val="24"/>
          <w:szCs w:val="24"/>
        </w:rPr>
        <w:t xml:space="preserve">The main purpose of the FTC is to safeguard the consumers by preventing deceptive, unfair, and fraudulent activities in the marketplace. The commission investigates unfair practices then sues business and individuals commits offenses. FCT protects the consumers through creating regulations to ensure a lively market place while enlightening the parties involved in their privileges and responsibilities. The consumers benefit immensely from quality products, fair prices, and their preferences. The business owners should be educated on the FCT role as it promotes fair competition that entails price, service, and preferences. They should be educated to understand their role in achieving FTC's role in developing a free and fair marketplace. It implies that they can play a critical role in helping FTC investigate harmful activities such as anticompetitive mergers and other customer exploitation practices. </w:t>
      </w:r>
    </w:p>
    <w:p w:rsidR="00C05E4F" w:rsidRDefault="006348FE" w:rsidP="00C83372">
      <w:pPr>
        <w:spacing w:line="480" w:lineRule="auto"/>
        <w:rPr>
          <w:rFonts w:ascii="Times New Roman" w:hAnsi="Times New Roman" w:cs="Times New Roman"/>
          <w:sz w:val="24"/>
          <w:szCs w:val="24"/>
        </w:rPr>
      </w:pPr>
      <w:r>
        <w:rPr>
          <w:rFonts w:ascii="Times New Roman" w:hAnsi="Times New Roman" w:cs="Times New Roman"/>
          <w:sz w:val="24"/>
          <w:szCs w:val="24"/>
        </w:rPr>
        <w:tab/>
      </w:r>
      <w:r w:rsidR="00C46B18" w:rsidRPr="00C46B18">
        <w:rPr>
          <w:rFonts w:ascii="Times New Roman" w:hAnsi="Times New Roman" w:cs="Times New Roman"/>
          <w:sz w:val="24"/>
          <w:szCs w:val="24"/>
        </w:rPr>
        <w:t>An example of deceptive advertising is recently challenged ones claiming Oreck vacuum cleaners and air purifiers controlled Flu infection. The FCT challenge resulting in ruling that the companies refund back the funds to the consumers that had purchased their items. This deceptive practice had a huge impact on the consumers and the business. The initial one is psychological torture on the consumers by betraying their expectations. Every consumer purchases products with belief that it fulfills their needs but for this deceptive advertising it hurt the emotions of those that were lured into purchasing the products</w:t>
      </w:r>
      <w:r w:rsidR="00C83372">
        <w:rPr>
          <w:rFonts w:ascii="Times New Roman" w:hAnsi="Times New Roman" w:cs="Times New Roman"/>
          <w:sz w:val="24"/>
          <w:szCs w:val="24"/>
        </w:rPr>
        <w:t xml:space="preserve"> (Campbell &amp; Grimm, 2019)</w:t>
      </w:r>
      <w:r w:rsidR="00C46B18" w:rsidRPr="00C46B18">
        <w:rPr>
          <w:rFonts w:ascii="Times New Roman" w:hAnsi="Times New Roman" w:cs="Times New Roman"/>
          <w:sz w:val="24"/>
          <w:szCs w:val="24"/>
        </w:rPr>
        <w:t>. The deceptive advertising resulted in anti-competitive behavior such that rivalries sales decreased by large volumes turning them the victims of honesty in the marketplace. Moreover, it caused significant damage to the publicity of the industry in the market. The honest competitors suffered negative responses from the consumers for mistakes they did not commit.</w:t>
      </w:r>
    </w:p>
    <w:p w:rsidR="006348FE" w:rsidRDefault="006348FE" w:rsidP="00C83372">
      <w:pPr>
        <w:spacing w:line="480" w:lineRule="auto"/>
        <w:rPr>
          <w:rFonts w:ascii="Times New Roman" w:hAnsi="Times New Roman" w:cs="Times New Roman"/>
          <w:sz w:val="24"/>
          <w:szCs w:val="24"/>
        </w:rPr>
      </w:pPr>
    </w:p>
    <w:p w:rsidR="006348FE" w:rsidRDefault="006348FE" w:rsidP="006348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348FE" w:rsidRDefault="00C83372" w:rsidP="00C83372">
      <w:pPr>
        <w:spacing w:line="480" w:lineRule="auto"/>
        <w:rPr>
          <w:rFonts w:ascii="Times New Roman" w:hAnsi="Times New Roman" w:cs="Times New Roman"/>
          <w:color w:val="222222"/>
          <w:sz w:val="24"/>
          <w:szCs w:val="24"/>
          <w:shd w:val="clear" w:color="auto" w:fill="FFFFFF"/>
        </w:rPr>
      </w:pPr>
      <w:r w:rsidRPr="00C83372">
        <w:rPr>
          <w:rFonts w:ascii="Times New Roman" w:hAnsi="Times New Roman" w:cs="Times New Roman"/>
          <w:color w:val="222222"/>
          <w:sz w:val="24"/>
          <w:szCs w:val="24"/>
          <w:shd w:val="clear" w:color="auto" w:fill="FFFFFF"/>
        </w:rPr>
        <w:t xml:space="preserve">Campbell, C., &amp; Grimm, P. E. (2019). The challenges native advertising poses: Exploring </w:t>
      </w:r>
    </w:p>
    <w:p w:rsidR="00C83372" w:rsidRPr="00C83372" w:rsidRDefault="006348FE" w:rsidP="00C83372">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C83372" w:rsidRPr="00C83372">
        <w:rPr>
          <w:rFonts w:ascii="Times New Roman" w:hAnsi="Times New Roman" w:cs="Times New Roman"/>
          <w:color w:val="222222"/>
          <w:sz w:val="24"/>
          <w:szCs w:val="24"/>
          <w:shd w:val="clear" w:color="auto" w:fill="FFFFFF"/>
        </w:rPr>
        <w:t>potential federal trade commission responses and identifying research needs. </w:t>
      </w:r>
      <w:r w:rsidR="00C83372" w:rsidRPr="00C83372">
        <w:rPr>
          <w:rFonts w:ascii="Times New Roman" w:hAnsi="Times New Roman" w:cs="Times New Roman"/>
          <w:i/>
          <w:iCs/>
          <w:color w:val="222222"/>
          <w:sz w:val="24"/>
          <w:szCs w:val="24"/>
          <w:shd w:val="clear" w:color="auto" w:fill="FFFFFF"/>
        </w:rPr>
        <w:t xml:space="preserve">Journal of </w:t>
      </w:r>
      <w:r>
        <w:rPr>
          <w:rFonts w:ascii="Times New Roman" w:hAnsi="Times New Roman" w:cs="Times New Roman"/>
          <w:i/>
          <w:iCs/>
          <w:color w:val="222222"/>
          <w:sz w:val="24"/>
          <w:szCs w:val="24"/>
          <w:shd w:val="clear" w:color="auto" w:fill="FFFFFF"/>
        </w:rPr>
        <w:tab/>
      </w:r>
      <w:r w:rsidR="00C83372" w:rsidRPr="00C83372">
        <w:rPr>
          <w:rFonts w:ascii="Times New Roman" w:hAnsi="Times New Roman" w:cs="Times New Roman"/>
          <w:i/>
          <w:iCs/>
          <w:color w:val="222222"/>
          <w:sz w:val="24"/>
          <w:szCs w:val="24"/>
          <w:shd w:val="clear" w:color="auto" w:fill="FFFFFF"/>
        </w:rPr>
        <w:t>Public Policy &amp; Marketing</w:t>
      </w:r>
      <w:r w:rsidR="00C83372" w:rsidRPr="00C83372">
        <w:rPr>
          <w:rFonts w:ascii="Times New Roman" w:hAnsi="Times New Roman" w:cs="Times New Roman"/>
          <w:color w:val="222222"/>
          <w:sz w:val="24"/>
          <w:szCs w:val="24"/>
          <w:shd w:val="clear" w:color="auto" w:fill="FFFFFF"/>
        </w:rPr>
        <w:t>, </w:t>
      </w:r>
      <w:r w:rsidR="00C83372" w:rsidRPr="00C83372">
        <w:rPr>
          <w:rFonts w:ascii="Times New Roman" w:hAnsi="Times New Roman" w:cs="Times New Roman"/>
          <w:i/>
          <w:iCs/>
          <w:color w:val="222222"/>
          <w:sz w:val="24"/>
          <w:szCs w:val="24"/>
          <w:shd w:val="clear" w:color="auto" w:fill="FFFFFF"/>
        </w:rPr>
        <w:t>38</w:t>
      </w:r>
      <w:r w:rsidR="00C83372" w:rsidRPr="00C83372">
        <w:rPr>
          <w:rFonts w:ascii="Times New Roman" w:hAnsi="Times New Roman" w:cs="Times New Roman"/>
          <w:color w:val="222222"/>
          <w:sz w:val="24"/>
          <w:szCs w:val="24"/>
          <w:shd w:val="clear" w:color="auto" w:fill="FFFFFF"/>
        </w:rPr>
        <w:t>(1), 110-123.</w:t>
      </w:r>
    </w:p>
    <w:sectPr w:rsidR="00C83372" w:rsidRPr="00C83372" w:rsidSect="006348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43E" w:rsidRDefault="0093543E" w:rsidP="006348FE">
      <w:pPr>
        <w:spacing w:after="0" w:line="240" w:lineRule="auto"/>
      </w:pPr>
      <w:r>
        <w:separator/>
      </w:r>
    </w:p>
  </w:endnote>
  <w:endnote w:type="continuationSeparator" w:id="1">
    <w:p w:rsidR="0093543E" w:rsidRDefault="0093543E" w:rsidP="00634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43E" w:rsidRDefault="0093543E" w:rsidP="006348FE">
      <w:pPr>
        <w:spacing w:after="0" w:line="240" w:lineRule="auto"/>
      </w:pPr>
      <w:r>
        <w:separator/>
      </w:r>
    </w:p>
  </w:footnote>
  <w:footnote w:type="continuationSeparator" w:id="1">
    <w:p w:rsidR="0093543E" w:rsidRDefault="0093543E" w:rsidP="006348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5231"/>
      <w:docPartObj>
        <w:docPartGallery w:val="Page Numbers (Top of Page)"/>
        <w:docPartUnique/>
      </w:docPartObj>
    </w:sdtPr>
    <w:sdtContent>
      <w:p w:rsidR="006348FE" w:rsidRDefault="006348FE">
        <w:pPr>
          <w:pStyle w:val="Header"/>
          <w:jc w:val="right"/>
        </w:pPr>
        <w:r w:rsidRPr="006348FE">
          <w:rPr>
            <w:rFonts w:ascii="Times New Roman" w:hAnsi="Times New Roman" w:cs="Times New Roman"/>
            <w:sz w:val="24"/>
            <w:szCs w:val="24"/>
          </w:rPr>
          <w:t>TRADE REGULATIONS</w:t>
        </w:r>
        <w:r>
          <w:rPr>
            <w:rFonts w:ascii="Times New Roman" w:hAnsi="Times New Roman" w:cs="Times New Roman"/>
            <w:sz w:val="24"/>
            <w:szCs w:val="24"/>
          </w:rPr>
          <w:t xml:space="preserve">                                                                                                              </w:t>
        </w:r>
        <w:r w:rsidRPr="006348FE">
          <w:rPr>
            <w:rFonts w:ascii="Times New Roman" w:hAnsi="Times New Roman" w:cs="Times New Roman"/>
            <w:sz w:val="24"/>
            <w:szCs w:val="24"/>
          </w:rPr>
          <w:t xml:space="preserve"> </w:t>
        </w:r>
        <w:r w:rsidRPr="006348FE">
          <w:rPr>
            <w:rFonts w:ascii="Times New Roman" w:hAnsi="Times New Roman" w:cs="Times New Roman"/>
            <w:sz w:val="24"/>
            <w:szCs w:val="24"/>
          </w:rPr>
          <w:fldChar w:fldCharType="begin"/>
        </w:r>
        <w:r w:rsidRPr="006348FE">
          <w:rPr>
            <w:rFonts w:ascii="Times New Roman" w:hAnsi="Times New Roman" w:cs="Times New Roman"/>
            <w:sz w:val="24"/>
            <w:szCs w:val="24"/>
          </w:rPr>
          <w:instrText xml:space="preserve"> PAGE   \* MERGEFORMAT </w:instrText>
        </w:r>
        <w:r w:rsidRPr="006348FE">
          <w:rPr>
            <w:rFonts w:ascii="Times New Roman" w:hAnsi="Times New Roman" w:cs="Times New Roman"/>
            <w:sz w:val="24"/>
            <w:szCs w:val="24"/>
          </w:rPr>
          <w:fldChar w:fldCharType="separate"/>
        </w:r>
        <w:r>
          <w:rPr>
            <w:rFonts w:ascii="Times New Roman" w:hAnsi="Times New Roman" w:cs="Times New Roman"/>
            <w:noProof/>
            <w:sz w:val="24"/>
            <w:szCs w:val="24"/>
          </w:rPr>
          <w:t>3</w:t>
        </w:r>
        <w:r w:rsidRPr="006348FE">
          <w:rPr>
            <w:rFonts w:ascii="Times New Roman" w:hAnsi="Times New Roman" w:cs="Times New Roman"/>
            <w:sz w:val="24"/>
            <w:szCs w:val="24"/>
          </w:rPr>
          <w:fldChar w:fldCharType="end"/>
        </w:r>
      </w:p>
    </w:sdtContent>
  </w:sdt>
  <w:p w:rsidR="006348FE" w:rsidRDefault="006348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FE" w:rsidRPr="006348FE" w:rsidRDefault="006348FE">
    <w:pPr>
      <w:pStyle w:val="Header"/>
      <w:rPr>
        <w:rFonts w:ascii="Times New Roman" w:hAnsi="Times New Roman" w:cs="Times New Roman"/>
        <w:sz w:val="24"/>
        <w:szCs w:val="24"/>
      </w:rPr>
    </w:pPr>
    <w:r w:rsidRPr="006348FE">
      <w:rPr>
        <w:rFonts w:ascii="Times New Roman" w:hAnsi="Times New Roman" w:cs="Times New Roman"/>
        <w:sz w:val="24"/>
        <w:szCs w:val="24"/>
      </w:rPr>
      <w:t>Running Head: TRADE REGULATIONS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7103"/>
    <w:rsid w:val="00102291"/>
    <w:rsid w:val="001B057C"/>
    <w:rsid w:val="00257CA3"/>
    <w:rsid w:val="00265410"/>
    <w:rsid w:val="002B31EF"/>
    <w:rsid w:val="00327C62"/>
    <w:rsid w:val="004240A8"/>
    <w:rsid w:val="005A3665"/>
    <w:rsid w:val="006348FE"/>
    <w:rsid w:val="006E1375"/>
    <w:rsid w:val="00782869"/>
    <w:rsid w:val="008B7480"/>
    <w:rsid w:val="008D514E"/>
    <w:rsid w:val="0093543E"/>
    <w:rsid w:val="009A17D1"/>
    <w:rsid w:val="00AD13F1"/>
    <w:rsid w:val="00B71B3E"/>
    <w:rsid w:val="00BA76C3"/>
    <w:rsid w:val="00C05E4F"/>
    <w:rsid w:val="00C46B18"/>
    <w:rsid w:val="00C521A1"/>
    <w:rsid w:val="00C83372"/>
    <w:rsid w:val="00C92807"/>
    <w:rsid w:val="00CB7539"/>
    <w:rsid w:val="00DE7103"/>
    <w:rsid w:val="00E84291"/>
    <w:rsid w:val="00F60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0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8FE"/>
  </w:style>
  <w:style w:type="paragraph" w:styleId="Footer">
    <w:name w:val="footer"/>
    <w:basedOn w:val="Normal"/>
    <w:link w:val="FooterChar"/>
    <w:uiPriority w:val="99"/>
    <w:semiHidden/>
    <w:unhideWhenUsed/>
    <w:rsid w:val="006348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48FE"/>
  </w:style>
  <w:style w:type="paragraph" w:styleId="BalloonText">
    <w:name w:val="Balloon Text"/>
    <w:basedOn w:val="Normal"/>
    <w:link w:val="BalloonTextChar"/>
    <w:uiPriority w:val="99"/>
    <w:semiHidden/>
    <w:unhideWhenUsed/>
    <w:rsid w:val="00634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8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F09CF"/>
    <w:rsid w:val="00A12995"/>
    <w:rsid w:val="00DF09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EBA18875744493B117E5A430FD5FC6">
    <w:name w:val="ACEBA18875744493B117E5A430FD5FC6"/>
    <w:rsid w:val="00DF09C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11</cp:revision>
  <dcterms:created xsi:type="dcterms:W3CDTF">2020-09-29T17:25:00Z</dcterms:created>
  <dcterms:modified xsi:type="dcterms:W3CDTF">2020-09-29T19:12:00Z</dcterms:modified>
</cp:coreProperties>
</file>